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028" w:rsidRDefault="00770028" w:rsidP="00A47E1D">
      <w:pPr>
        <w:jc w:val="right"/>
        <w:rPr>
          <w:rFonts w:cstheme="minorHAnsi"/>
          <w:b/>
        </w:rPr>
      </w:pPr>
      <w:bookmarkStart w:id="0" w:name="_GoBack"/>
      <w:bookmarkEnd w:id="0"/>
      <w:r>
        <w:rPr>
          <w:rFonts w:cstheme="minorHAnsi"/>
          <w:b/>
        </w:rPr>
        <w:t>Załącznik nr 2 do Raportu z konsultacji</w:t>
      </w:r>
    </w:p>
    <w:p w:rsidR="00714062" w:rsidRPr="00310F04" w:rsidRDefault="007607F8" w:rsidP="00465CD5">
      <w:pPr>
        <w:spacing w:line="240" w:lineRule="auto"/>
        <w:ind w:hanging="34"/>
        <w:rPr>
          <w:rFonts w:ascii="Calibri" w:hAnsi="Calibri" w:cs="Calibri"/>
          <w:b/>
          <w:sz w:val="24"/>
          <w:szCs w:val="24"/>
        </w:rPr>
      </w:pPr>
      <w:r w:rsidRPr="00310F04">
        <w:rPr>
          <w:rFonts w:ascii="Calibri" w:hAnsi="Calibri" w:cs="Calibri"/>
          <w:b/>
          <w:sz w:val="24"/>
          <w:szCs w:val="24"/>
        </w:rPr>
        <w:t>Zestawienie zgłoszonych uwag do projek</w:t>
      </w:r>
      <w:r w:rsidR="006811BC" w:rsidRPr="00310F04">
        <w:rPr>
          <w:rFonts w:ascii="Calibri" w:hAnsi="Calibri" w:cs="Calibri"/>
          <w:b/>
          <w:sz w:val="24"/>
          <w:szCs w:val="24"/>
        </w:rPr>
        <w:t>tu rozporządzenia Ministra Cyfryzacji</w:t>
      </w:r>
      <w:r w:rsidRPr="00310F04">
        <w:rPr>
          <w:rFonts w:ascii="Calibri" w:hAnsi="Calibri" w:cs="Calibri"/>
          <w:b/>
          <w:sz w:val="24"/>
          <w:szCs w:val="24"/>
        </w:rPr>
        <w:t xml:space="preserve"> </w:t>
      </w:r>
      <w:r w:rsidR="00310F04" w:rsidRPr="00310F04">
        <w:rPr>
          <w:rFonts w:ascii="Calibri" w:hAnsi="Calibri" w:cs="Calibri"/>
          <w:b/>
          <w:sz w:val="24"/>
          <w:szCs w:val="24"/>
        </w:rPr>
        <w:t xml:space="preserve">w sprawie aplikacji mobilnej </w:t>
      </w:r>
      <w:r w:rsidR="00310F04" w:rsidRPr="00310F04">
        <w:rPr>
          <w:rFonts w:ascii="Calibri" w:hAnsi="Calibri" w:cs="Calibri"/>
          <w:b/>
          <w:iCs/>
          <w:sz w:val="24"/>
          <w:szCs w:val="24"/>
        </w:rPr>
        <w:t xml:space="preserve">służącej do </w:t>
      </w:r>
      <w:r w:rsidR="00F92213">
        <w:rPr>
          <w:rFonts w:ascii="Calibri" w:hAnsi="Calibri" w:cs="Calibri"/>
          <w:b/>
          <w:iCs/>
          <w:sz w:val="24"/>
          <w:szCs w:val="24"/>
        </w:rPr>
        <w:t xml:space="preserve">rozliczania </w:t>
      </w:r>
      <w:r w:rsidR="00310F04" w:rsidRPr="00310F04">
        <w:rPr>
          <w:rFonts w:ascii="Calibri" w:hAnsi="Calibri" w:cs="Calibri"/>
          <w:b/>
          <w:iCs/>
          <w:sz w:val="24"/>
          <w:szCs w:val="24"/>
        </w:rPr>
        <w:t>opłaty za przewóz osób</w:t>
      </w:r>
      <w:r w:rsidR="00310F04">
        <w:rPr>
          <w:rFonts w:ascii="Calibri" w:hAnsi="Calibri" w:cs="Calibri"/>
          <w:b/>
          <w:iCs/>
          <w:sz w:val="24"/>
          <w:szCs w:val="24"/>
        </w:rPr>
        <w:t xml:space="preserve"> </w:t>
      </w:r>
      <w:r w:rsidRPr="00310F04">
        <w:rPr>
          <w:rFonts w:ascii="Calibri" w:hAnsi="Calibri" w:cs="Calibri"/>
          <w:b/>
          <w:sz w:val="24"/>
          <w:szCs w:val="24"/>
        </w:rPr>
        <w:t>–</w:t>
      </w:r>
      <w:r w:rsidR="00310F04">
        <w:rPr>
          <w:rFonts w:ascii="Calibri" w:hAnsi="Calibri" w:cs="Calibri"/>
          <w:b/>
          <w:sz w:val="24"/>
          <w:szCs w:val="24"/>
        </w:rPr>
        <w:t xml:space="preserve"> </w:t>
      </w:r>
      <w:r w:rsidR="00A47E1D" w:rsidRPr="00310F04">
        <w:rPr>
          <w:rFonts w:ascii="Calibri" w:hAnsi="Calibri" w:cs="Calibri"/>
          <w:b/>
          <w:sz w:val="24"/>
          <w:szCs w:val="24"/>
        </w:rPr>
        <w:t>OPINIOWANIE</w:t>
      </w:r>
    </w:p>
    <w:p w:rsidR="007607F8" w:rsidRPr="00465CD5" w:rsidRDefault="007607F8" w:rsidP="007607F8">
      <w:pPr>
        <w:rPr>
          <w:rFonts w:cstheme="minorHAnsi"/>
          <w:b/>
          <w:sz w:val="24"/>
          <w:szCs w:val="24"/>
        </w:rPr>
      </w:pPr>
      <w:r w:rsidRPr="00465CD5">
        <w:rPr>
          <w:rFonts w:cstheme="minorHAnsi"/>
          <w:b/>
          <w:sz w:val="24"/>
          <w:szCs w:val="24"/>
        </w:rPr>
        <w:t>Podmioty, które zgłosiły uwagi:</w:t>
      </w:r>
    </w:p>
    <w:p w:rsidR="00645A77" w:rsidRDefault="00704A6F" w:rsidP="00704A6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1. </w:t>
      </w:r>
      <w:r w:rsidRPr="00704A6F">
        <w:rPr>
          <w:rFonts w:ascii="Calibri" w:hAnsi="Calibri" w:cs="Calibri"/>
          <w:bCs/>
          <w:sz w:val="24"/>
          <w:szCs w:val="24"/>
        </w:rPr>
        <w:t>Prezes</w:t>
      </w:r>
      <w:r>
        <w:rPr>
          <w:rFonts w:ascii="Calibri" w:hAnsi="Calibri" w:cs="Calibri"/>
          <w:bCs/>
          <w:sz w:val="24"/>
          <w:szCs w:val="24"/>
        </w:rPr>
        <w:t xml:space="preserve"> </w:t>
      </w:r>
      <w:r w:rsidRPr="00704A6F">
        <w:rPr>
          <w:rFonts w:ascii="Calibri" w:hAnsi="Calibri" w:cs="Calibri"/>
          <w:bCs/>
          <w:sz w:val="24"/>
          <w:szCs w:val="24"/>
        </w:rPr>
        <w:t>Urzędu Ochrony</w:t>
      </w:r>
      <w:r>
        <w:rPr>
          <w:rFonts w:ascii="Calibri" w:hAnsi="Calibri" w:cs="Calibri"/>
          <w:bCs/>
          <w:sz w:val="24"/>
          <w:szCs w:val="24"/>
        </w:rPr>
        <w:t xml:space="preserve"> </w:t>
      </w:r>
      <w:r w:rsidRPr="00704A6F">
        <w:rPr>
          <w:rFonts w:ascii="Calibri" w:hAnsi="Calibri" w:cs="Calibri"/>
          <w:bCs/>
          <w:sz w:val="24"/>
          <w:szCs w:val="24"/>
        </w:rPr>
        <w:t>Danych Osobowych</w:t>
      </w:r>
    </w:p>
    <w:p w:rsidR="00704A6F" w:rsidRPr="00844986" w:rsidRDefault="00704A6F" w:rsidP="00704A6F">
      <w:pPr>
        <w:autoSpaceDE w:val="0"/>
        <w:autoSpaceDN w:val="0"/>
        <w:adjustRightInd w:val="0"/>
        <w:spacing w:after="0" w:line="240" w:lineRule="auto"/>
      </w:pPr>
    </w:p>
    <w:tbl>
      <w:tblPr>
        <w:tblStyle w:val="Tabela-Siatka"/>
        <w:tblW w:w="1545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08"/>
        <w:gridCol w:w="1278"/>
        <w:gridCol w:w="1559"/>
        <w:gridCol w:w="6095"/>
        <w:gridCol w:w="5812"/>
      </w:tblGrid>
      <w:tr w:rsidR="00714062" w:rsidRPr="00466C68" w:rsidTr="000E0E04">
        <w:tc>
          <w:tcPr>
            <w:tcW w:w="15452" w:type="dxa"/>
            <w:gridSpan w:val="5"/>
            <w:shd w:val="clear" w:color="auto" w:fill="E2EFD9" w:themeFill="accent6" w:themeFillTint="33"/>
          </w:tcPr>
          <w:p w:rsidR="00310F04" w:rsidRPr="00310F04" w:rsidRDefault="00465CD5" w:rsidP="00310F0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P</w:t>
            </w:r>
            <w:r w:rsidRPr="00465CD5">
              <w:rPr>
                <w:rFonts w:cstheme="minorHAnsi"/>
                <w:b/>
                <w:sz w:val="24"/>
                <w:szCs w:val="24"/>
              </w:rPr>
              <w:t>rojek</w:t>
            </w:r>
            <w:r>
              <w:rPr>
                <w:rFonts w:cstheme="minorHAnsi"/>
                <w:b/>
                <w:sz w:val="24"/>
                <w:szCs w:val="24"/>
              </w:rPr>
              <w:t>t</w:t>
            </w:r>
            <w:r w:rsidRPr="00465CD5">
              <w:rPr>
                <w:rFonts w:cstheme="minorHAnsi"/>
                <w:b/>
                <w:sz w:val="24"/>
                <w:szCs w:val="24"/>
              </w:rPr>
              <w:t xml:space="preserve"> rozporządzenia Ministra </w:t>
            </w:r>
            <w:r w:rsidRPr="00310F04">
              <w:rPr>
                <w:rFonts w:cstheme="minorHAnsi"/>
                <w:b/>
                <w:sz w:val="24"/>
                <w:szCs w:val="24"/>
              </w:rPr>
              <w:t xml:space="preserve">Cyfryzacji </w:t>
            </w:r>
            <w:r w:rsidR="00310F04" w:rsidRPr="00310F04">
              <w:rPr>
                <w:rFonts w:ascii="Calibri" w:hAnsi="Calibri" w:cs="Calibri"/>
                <w:b/>
                <w:sz w:val="24"/>
                <w:szCs w:val="24"/>
              </w:rPr>
              <w:t xml:space="preserve">w sprawie aplikacji mobilnej </w:t>
            </w:r>
            <w:r w:rsidR="00310F04" w:rsidRPr="00310F04">
              <w:rPr>
                <w:rFonts w:ascii="Calibri" w:hAnsi="Calibri" w:cs="Calibri"/>
                <w:b/>
                <w:iCs/>
                <w:sz w:val="24"/>
                <w:szCs w:val="24"/>
              </w:rPr>
              <w:t xml:space="preserve">służącej do </w:t>
            </w:r>
            <w:r w:rsidR="00F92213">
              <w:rPr>
                <w:rFonts w:ascii="Calibri" w:hAnsi="Calibri" w:cs="Calibri"/>
                <w:b/>
                <w:iCs/>
                <w:sz w:val="24"/>
                <w:szCs w:val="24"/>
              </w:rPr>
              <w:t xml:space="preserve">rozliczania </w:t>
            </w:r>
            <w:r w:rsidR="00310F04" w:rsidRPr="00310F04">
              <w:rPr>
                <w:rFonts w:ascii="Calibri" w:hAnsi="Calibri" w:cs="Calibri"/>
                <w:b/>
                <w:iCs/>
                <w:sz w:val="24"/>
                <w:szCs w:val="24"/>
              </w:rPr>
              <w:t>opłaty za przewóz osób</w:t>
            </w:r>
            <w:r w:rsidR="00310F04" w:rsidRPr="00310F04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</w:p>
          <w:p w:rsidR="00714062" w:rsidRPr="00466C68" w:rsidRDefault="00714062" w:rsidP="00765077">
            <w:pPr>
              <w:jc w:val="center"/>
              <w:rPr>
                <w:sz w:val="24"/>
                <w:szCs w:val="24"/>
              </w:rPr>
            </w:pPr>
          </w:p>
        </w:tc>
      </w:tr>
      <w:tr w:rsidR="00714062" w:rsidRPr="00466C68" w:rsidTr="001E37EA">
        <w:tc>
          <w:tcPr>
            <w:tcW w:w="708" w:type="dxa"/>
            <w:shd w:val="clear" w:color="auto" w:fill="E2EFD9" w:themeFill="accent6" w:themeFillTint="33"/>
          </w:tcPr>
          <w:p w:rsidR="00714062" w:rsidRPr="00466C68" w:rsidRDefault="00714062" w:rsidP="000E0E04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E2EFD9" w:themeFill="accent6" w:themeFillTint="33"/>
          </w:tcPr>
          <w:p w:rsidR="00714062" w:rsidRPr="00466C68" w:rsidRDefault="00714062" w:rsidP="000E0E04">
            <w:pPr>
              <w:rPr>
                <w:sz w:val="24"/>
                <w:szCs w:val="24"/>
              </w:rPr>
            </w:pPr>
            <w:r w:rsidRPr="00466C68">
              <w:rPr>
                <w:sz w:val="24"/>
                <w:szCs w:val="24"/>
              </w:rPr>
              <w:t>Jednostka r</w:t>
            </w:r>
            <w:r w:rsidR="00D01EC3" w:rsidRPr="00466C68">
              <w:rPr>
                <w:sz w:val="24"/>
                <w:szCs w:val="24"/>
              </w:rPr>
              <w:t>edakcyjna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:rsidR="00714062" w:rsidRPr="00466C68" w:rsidRDefault="00714062" w:rsidP="000E0E04">
            <w:pPr>
              <w:rPr>
                <w:sz w:val="24"/>
                <w:szCs w:val="24"/>
              </w:rPr>
            </w:pPr>
            <w:r w:rsidRPr="00466C68">
              <w:rPr>
                <w:sz w:val="24"/>
                <w:szCs w:val="24"/>
              </w:rPr>
              <w:t>Nazwa podmiotu zgłaszającego</w:t>
            </w:r>
          </w:p>
        </w:tc>
        <w:tc>
          <w:tcPr>
            <w:tcW w:w="6095" w:type="dxa"/>
            <w:shd w:val="clear" w:color="auto" w:fill="E2EFD9" w:themeFill="accent6" w:themeFillTint="33"/>
          </w:tcPr>
          <w:p w:rsidR="00714062" w:rsidRPr="00466C68" w:rsidRDefault="00714062" w:rsidP="000E0E04">
            <w:pPr>
              <w:rPr>
                <w:sz w:val="24"/>
                <w:szCs w:val="24"/>
              </w:rPr>
            </w:pPr>
            <w:r w:rsidRPr="00466C68">
              <w:rPr>
                <w:sz w:val="24"/>
                <w:szCs w:val="24"/>
              </w:rPr>
              <w:t>Treść uwagi</w:t>
            </w:r>
          </w:p>
        </w:tc>
        <w:tc>
          <w:tcPr>
            <w:tcW w:w="5812" w:type="dxa"/>
            <w:shd w:val="clear" w:color="auto" w:fill="E2EFD9" w:themeFill="accent6" w:themeFillTint="33"/>
          </w:tcPr>
          <w:p w:rsidR="00714062" w:rsidRPr="00466C68" w:rsidRDefault="00714062" w:rsidP="000E0E04">
            <w:pPr>
              <w:rPr>
                <w:sz w:val="24"/>
                <w:szCs w:val="24"/>
              </w:rPr>
            </w:pPr>
            <w:r w:rsidRPr="00466C68">
              <w:rPr>
                <w:sz w:val="24"/>
                <w:szCs w:val="24"/>
              </w:rPr>
              <w:t>Sta</w:t>
            </w:r>
            <w:r w:rsidR="00D01EC3" w:rsidRPr="00466C68">
              <w:rPr>
                <w:sz w:val="24"/>
                <w:szCs w:val="24"/>
              </w:rPr>
              <w:t>nowisko MC</w:t>
            </w:r>
          </w:p>
        </w:tc>
      </w:tr>
      <w:tr w:rsidR="00714062" w:rsidRPr="00466C68" w:rsidTr="000E0E04">
        <w:tc>
          <w:tcPr>
            <w:tcW w:w="15452" w:type="dxa"/>
            <w:gridSpan w:val="5"/>
            <w:shd w:val="clear" w:color="auto" w:fill="E2EFD9" w:themeFill="accent6" w:themeFillTint="33"/>
          </w:tcPr>
          <w:p w:rsidR="00714062" w:rsidRPr="00466C68" w:rsidRDefault="00D01EC3" w:rsidP="000E0E04">
            <w:pPr>
              <w:jc w:val="center"/>
              <w:rPr>
                <w:sz w:val="24"/>
                <w:szCs w:val="24"/>
              </w:rPr>
            </w:pPr>
            <w:r w:rsidRPr="00466C68">
              <w:rPr>
                <w:sz w:val="24"/>
                <w:szCs w:val="24"/>
              </w:rPr>
              <w:t xml:space="preserve">UWAGI </w:t>
            </w:r>
          </w:p>
        </w:tc>
      </w:tr>
      <w:tr w:rsidR="006B6E45" w:rsidRPr="001E37EA" w:rsidTr="001E37EA">
        <w:trPr>
          <w:trHeight w:val="1967"/>
        </w:trPr>
        <w:tc>
          <w:tcPr>
            <w:tcW w:w="708" w:type="dxa"/>
          </w:tcPr>
          <w:p w:rsidR="006B6E45" w:rsidRPr="001E37EA" w:rsidRDefault="006B6E45" w:rsidP="00466C68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8" w:type="dxa"/>
          </w:tcPr>
          <w:p w:rsidR="001E37EA" w:rsidRDefault="001E37EA" w:rsidP="00765077">
            <w:pPr>
              <w:rPr>
                <w:rFonts w:cstheme="minorHAnsi"/>
                <w:sz w:val="24"/>
                <w:szCs w:val="24"/>
              </w:rPr>
            </w:pPr>
            <w:r w:rsidRPr="00557305">
              <w:rPr>
                <w:rFonts w:cstheme="minorHAnsi"/>
                <w:sz w:val="24"/>
                <w:szCs w:val="24"/>
              </w:rPr>
              <w:t xml:space="preserve">§ 2 pkt 2, § 3 pkt 2 lit. b oraz § 3 pkt 3 lit. e </w:t>
            </w:r>
          </w:p>
          <w:p w:rsidR="006B6E45" w:rsidRPr="001E37EA" w:rsidRDefault="001E37EA" w:rsidP="0076507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557305">
              <w:rPr>
                <w:rFonts w:cstheme="minorHAnsi"/>
                <w:sz w:val="24"/>
                <w:szCs w:val="24"/>
              </w:rPr>
              <w:t>§ 3 pkt 4 projektu</w:t>
            </w:r>
          </w:p>
        </w:tc>
        <w:tc>
          <w:tcPr>
            <w:tcW w:w="1559" w:type="dxa"/>
          </w:tcPr>
          <w:p w:rsidR="00704A6F" w:rsidRPr="00704A6F" w:rsidRDefault="00704A6F" w:rsidP="00704A6F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4"/>
                <w:szCs w:val="24"/>
              </w:rPr>
            </w:pPr>
            <w:r w:rsidRPr="00704A6F">
              <w:rPr>
                <w:rFonts w:ascii="Calibri" w:hAnsi="Calibri" w:cs="Calibri"/>
                <w:bCs/>
                <w:sz w:val="24"/>
                <w:szCs w:val="24"/>
              </w:rPr>
              <w:t>Prezes</w:t>
            </w:r>
          </w:p>
          <w:p w:rsidR="00704A6F" w:rsidRPr="00704A6F" w:rsidRDefault="00704A6F" w:rsidP="00704A6F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4"/>
                <w:szCs w:val="24"/>
              </w:rPr>
            </w:pPr>
            <w:r w:rsidRPr="00704A6F">
              <w:rPr>
                <w:rFonts w:ascii="Calibri" w:hAnsi="Calibri" w:cs="Calibri"/>
                <w:bCs/>
                <w:sz w:val="24"/>
                <w:szCs w:val="24"/>
              </w:rPr>
              <w:t>Urzędu Ochrony</w:t>
            </w:r>
          </w:p>
          <w:p w:rsidR="006B6E45" w:rsidRPr="001E37EA" w:rsidRDefault="00704A6F" w:rsidP="00704A6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704A6F">
              <w:rPr>
                <w:rFonts w:ascii="Calibri" w:hAnsi="Calibri" w:cs="Calibri"/>
                <w:bCs/>
                <w:sz w:val="24"/>
                <w:szCs w:val="24"/>
              </w:rPr>
              <w:t>Danych Osobowych</w:t>
            </w:r>
          </w:p>
        </w:tc>
        <w:tc>
          <w:tcPr>
            <w:tcW w:w="6095" w:type="dxa"/>
          </w:tcPr>
          <w:p w:rsidR="001E37EA" w:rsidRPr="001E37EA" w:rsidRDefault="001E37EA" w:rsidP="001E37E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E37EA">
              <w:rPr>
                <w:rFonts w:ascii="Calibri" w:hAnsi="Calibri" w:cs="Calibri"/>
                <w:sz w:val="24"/>
                <w:szCs w:val="24"/>
              </w:rPr>
              <w:t>Projektowane rozporządzenie jest wydawane na podstawie art. 13b ust. 4 ustawy z dnia</w:t>
            </w:r>
            <w:r w:rsidR="00B909F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6 września 2001 r. o transporcie drogowym (Dz. U. z 2019 r. poz. 58, z późn. zm.), zgodnie z którym</w:t>
            </w:r>
            <w:r w:rsidR="00B909F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minister właściwy do spraw informatyzacji w porozumieniu z ministrem właściwym do spraw</w:t>
            </w:r>
            <w:r w:rsidR="00B909F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transportu oraz ministrem właściwym do spraw finansów publicznych określi, w drodze</w:t>
            </w:r>
          </w:p>
          <w:p w:rsidR="001E37EA" w:rsidRPr="001E37EA" w:rsidRDefault="001E37EA" w:rsidP="001E37E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E37EA">
              <w:rPr>
                <w:rFonts w:ascii="Calibri" w:hAnsi="Calibri" w:cs="Calibri"/>
                <w:sz w:val="24"/>
                <w:szCs w:val="24"/>
              </w:rPr>
              <w:t>rozporządzenia:</w:t>
            </w:r>
          </w:p>
          <w:p w:rsidR="001E37EA" w:rsidRPr="001E37EA" w:rsidRDefault="001E37EA" w:rsidP="001E37E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E37EA">
              <w:rPr>
                <w:rFonts w:ascii="Calibri" w:hAnsi="Calibri" w:cs="Calibri"/>
                <w:sz w:val="24"/>
                <w:szCs w:val="24"/>
              </w:rPr>
              <w:t>1) minimalne wymagania funkcjonalne dla aplikacji mobilnej oraz aplikacji mobilnej działającej przy</w:t>
            </w:r>
          </w:p>
          <w:p w:rsidR="001E37EA" w:rsidRPr="001E37EA" w:rsidRDefault="001E37EA" w:rsidP="001E37E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E37EA">
              <w:rPr>
                <w:rFonts w:ascii="Calibri" w:hAnsi="Calibri" w:cs="Calibri"/>
                <w:sz w:val="24"/>
                <w:szCs w:val="24"/>
              </w:rPr>
              <w:t>udziale systemu teleinformatycznego,</w:t>
            </w:r>
          </w:p>
          <w:p w:rsidR="001E37EA" w:rsidRPr="001E37EA" w:rsidRDefault="001E37EA" w:rsidP="001E37E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E37EA">
              <w:rPr>
                <w:rFonts w:ascii="Calibri" w:hAnsi="Calibri" w:cs="Calibri"/>
                <w:sz w:val="24"/>
                <w:szCs w:val="24"/>
              </w:rPr>
              <w:t>1) Zmiana wymienionego rozporządzenia została ogłoszona w Dz. Urz. UE L 127 z 23.05.2018, str. 2.</w:t>
            </w:r>
          </w:p>
          <w:p w:rsidR="001E37EA" w:rsidRPr="001E37EA" w:rsidRDefault="001E37EA" w:rsidP="001E37E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E37EA">
              <w:rPr>
                <w:rFonts w:ascii="Calibri" w:hAnsi="Calibri" w:cs="Calibri"/>
                <w:sz w:val="24"/>
                <w:szCs w:val="24"/>
              </w:rPr>
              <w:t>2) sposób zabezpieczenia danych gromadzonych przez aplikację mobilną oraz system</w:t>
            </w:r>
          </w:p>
          <w:p w:rsidR="001E37EA" w:rsidRPr="001E37EA" w:rsidRDefault="001E37EA" w:rsidP="001E37E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E37EA">
              <w:rPr>
                <w:rFonts w:ascii="Calibri" w:hAnsi="Calibri" w:cs="Calibri"/>
                <w:sz w:val="24"/>
                <w:szCs w:val="24"/>
              </w:rPr>
              <w:t>teleinformatyczny</w:t>
            </w:r>
          </w:p>
          <w:p w:rsidR="001E37EA" w:rsidRPr="001E37EA" w:rsidRDefault="001E37EA" w:rsidP="001E37E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E37EA">
              <w:rPr>
                <w:rFonts w:ascii="Calibri" w:hAnsi="Calibri" w:cs="Calibri"/>
                <w:sz w:val="24"/>
                <w:szCs w:val="24"/>
              </w:rPr>
              <w:lastRenderedPageBreak/>
              <w:t>– mając na uwadze potrzebę prawidłowego naliczania opłat za przewóz osób oraz zabezpieczenia</w:t>
            </w:r>
          </w:p>
          <w:p w:rsidR="001E37EA" w:rsidRPr="001E37EA" w:rsidRDefault="001E37EA" w:rsidP="001E37E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E37EA">
              <w:rPr>
                <w:rFonts w:ascii="Calibri" w:hAnsi="Calibri" w:cs="Calibri"/>
                <w:sz w:val="24"/>
                <w:szCs w:val="24"/>
              </w:rPr>
              <w:t>danych gromadzonych przez aplikację mobilną.</w:t>
            </w:r>
          </w:p>
          <w:p w:rsidR="001E37EA" w:rsidRDefault="001E37EA" w:rsidP="001E37E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E37EA">
              <w:rPr>
                <w:rFonts w:ascii="Calibri" w:hAnsi="Calibri" w:cs="Calibri"/>
                <w:sz w:val="24"/>
                <w:szCs w:val="24"/>
              </w:rPr>
              <w:t>Biorąc pod uwagę tak ukształtowaną delegację ustawową wątpliwości organu nadzorczego budzi</w:t>
            </w:r>
            <w:r w:rsidR="00B909F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szereg zapisów rozporządzenia dot. przetwarzania danych osobowych.</w:t>
            </w:r>
          </w:p>
          <w:p w:rsidR="001E37EA" w:rsidRPr="001E37EA" w:rsidRDefault="001E37EA" w:rsidP="001E37E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E37EA">
              <w:rPr>
                <w:rFonts w:ascii="Calibri" w:hAnsi="Calibri" w:cs="Calibri"/>
                <w:sz w:val="24"/>
                <w:szCs w:val="24"/>
              </w:rPr>
              <w:t>W pierwszej kolejności należy wskazać na § 2 pkt 2 projektu rozporządzenia, który mówi</w:t>
            </w:r>
          </w:p>
          <w:p w:rsidR="001E37EA" w:rsidRPr="001E37EA" w:rsidRDefault="001E37EA" w:rsidP="001E37E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E37EA">
              <w:rPr>
                <w:rFonts w:ascii="Calibri" w:hAnsi="Calibri" w:cs="Calibri"/>
                <w:sz w:val="24"/>
                <w:szCs w:val="24"/>
              </w:rPr>
              <w:t>ogólnie o funkcjonalności aplikacji mobilnej polegającej na gromadzeniu danych dotyczących usługi</w:t>
            </w:r>
          </w:p>
          <w:p w:rsidR="001E37EA" w:rsidRPr="001E37EA" w:rsidRDefault="001E37EA" w:rsidP="001E37E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E37EA">
              <w:rPr>
                <w:rFonts w:ascii="Calibri" w:hAnsi="Calibri" w:cs="Calibri"/>
                <w:sz w:val="24"/>
                <w:szCs w:val="24"/>
              </w:rPr>
              <w:t>przewozowej, bez szczegółowego wskazania o jakie dane chodzi i czy w sformułowaniu tym mieszczą</w:t>
            </w:r>
          </w:p>
          <w:p w:rsidR="001E37EA" w:rsidRPr="001E37EA" w:rsidRDefault="001E37EA" w:rsidP="001E37E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E37EA">
              <w:rPr>
                <w:rFonts w:ascii="Calibri" w:hAnsi="Calibri" w:cs="Calibri"/>
                <w:sz w:val="24"/>
                <w:szCs w:val="24"/>
              </w:rPr>
              <w:t>się także dane osobowe. Powyższy zapis narusza zasadę przejrzystości określoną w art. 5 ust. 1 lit. a</w:t>
            </w:r>
          </w:p>
          <w:p w:rsidR="001E37EA" w:rsidRPr="001E37EA" w:rsidRDefault="001E37EA" w:rsidP="001E37E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E37EA">
              <w:rPr>
                <w:rFonts w:ascii="Calibri" w:hAnsi="Calibri" w:cs="Calibri"/>
                <w:sz w:val="24"/>
                <w:szCs w:val="24"/>
              </w:rPr>
              <w:t>RODO, zgodnie z którą dane osobowe muszą być przetwarzane zgodnie z prawem, rzetelnie i w</w:t>
            </w:r>
          </w:p>
          <w:p w:rsidR="001E37EA" w:rsidRPr="001E37EA" w:rsidRDefault="001E37EA" w:rsidP="001E37E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E37EA">
              <w:rPr>
                <w:rFonts w:ascii="Calibri" w:hAnsi="Calibri" w:cs="Calibri"/>
                <w:sz w:val="24"/>
                <w:szCs w:val="24"/>
              </w:rPr>
              <w:t>sposób przejrzysty dla osoby, której dane dotyczą.</w:t>
            </w:r>
          </w:p>
          <w:p w:rsidR="001E37EA" w:rsidRPr="001E37EA" w:rsidRDefault="001E37EA" w:rsidP="001E37E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E37EA">
              <w:rPr>
                <w:rFonts w:ascii="Calibri" w:hAnsi="Calibri" w:cs="Calibri"/>
                <w:sz w:val="24"/>
                <w:szCs w:val="24"/>
              </w:rPr>
              <w:t>Zastrzeżenia budzi także § 3 pkt 2 lit. b projektu rozporządzenia, zgodnie z którym aplikacja</w:t>
            </w:r>
          </w:p>
          <w:p w:rsidR="001E37EA" w:rsidRPr="001E37EA" w:rsidRDefault="001E37EA" w:rsidP="001E37E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E37EA">
              <w:rPr>
                <w:rFonts w:ascii="Calibri" w:hAnsi="Calibri" w:cs="Calibri"/>
                <w:sz w:val="24"/>
                <w:szCs w:val="24"/>
              </w:rPr>
              <w:t>mobilna w ramach funkcjonalności gromadzenia danych dotyczących usługi przewozowej zapewnia</w:t>
            </w:r>
          </w:p>
          <w:p w:rsidR="001E37EA" w:rsidRPr="001E37EA" w:rsidRDefault="001E37EA" w:rsidP="001E37E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E37EA">
              <w:rPr>
                <w:rFonts w:ascii="Calibri" w:hAnsi="Calibri" w:cs="Calibri"/>
                <w:sz w:val="24"/>
                <w:szCs w:val="24"/>
              </w:rPr>
              <w:t>możliwość identyfikacji klienta. Nie jest wiadomym przy pomocy jakich danych identyfikacja ta</w:t>
            </w:r>
          </w:p>
          <w:p w:rsidR="001E37EA" w:rsidRPr="001E37EA" w:rsidRDefault="001E37EA" w:rsidP="001E37E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E37EA">
              <w:rPr>
                <w:rFonts w:ascii="Calibri" w:hAnsi="Calibri" w:cs="Calibri"/>
                <w:sz w:val="24"/>
                <w:szCs w:val="24"/>
              </w:rPr>
              <w:t>miałaby być przeprowadzana. Czy byłoby to tylko imię i nazwisko, czy też także inne dane, takie jak</w:t>
            </w:r>
          </w:p>
          <w:p w:rsidR="001E37EA" w:rsidRPr="001E37EA" w:rsidRDefault="001E37EA" w:rsidP="001E37E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E37EA">
              <w:rPr>
                <w:rFonts w:ascii="Calibri" w:hAnsi="Calibri" w:cs="Calibri"/>
                <w:sz w:val="24"/>
                <w:szCs w:val="24"/>
              </w:rPr>
              <w:t>adres IP osoby korzystającej z aplikacji mobilnej, numer karty bankowej czy też numer PESEL</w:t>
            </w:r>
          </w:p>
          <w:p w:rsidR="001E37EA" w:rsidRPr="001E37EA" w:rsidRDefault="001E37EA" w:rsidP="001E37E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E37EA">
              <w:rPr>
                <w:rFonts w:ascii="Calibri" w:hAnsi="Calibri" w:cs="Calibri"/>
                <w:sz w:val="24"/>
                <w:szCs w:val="24"/>
              </w:rPr>
              <w:t>(podlegający szczególnej ochronie na gruncie art. 87 RODO)? Powyższy zapis również narusza wyżej</w:t>
            </w:r>
          </w:p>
          <w:p w:rsidR="001E37EA" w:rsidRPr="001E37EA" w:rsidRDefault="001E37EA" w:rsidP="001E37E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E37EA">
              <w:rPr>
                <w:rFonts w:ascii="Calibri" w:hAnsi="Calibri" w:cs="Calibri"/>
                <w:sz w:val="24"/>
                <w:szCs w:val="24"/>
              </w:rPr>
              <w:t>wspomnianą zasadę przejrzystości.</w:t>
            </w:r>
          </w:p>
          <w:p w:rsidR="001E37EA" w:rsidRPr="001E37EA" w:rsidRDefault="001E37EA" w:rsidP="001E37E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E37EA">
              <w:rPr>
                <w:rFonts w:ascii="Calibri" w:hAnsi="Calibri" w:cs="Calibri"/>
                <w:sz w:val="24"/>
                <w:szCs w:val="24"/>
              </w:rPr>
              <w:lastRenderedPageBreak/>
              <w:t>Zasadę przejrzystości narusza także § 3 pkt 3 lit. e projektu rozporządzenia. Zgodnie z</w:t>
            </w:r>
            <w:r w:rsidR="00B909F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projektowanym przepisem, w ramach rejestracji danych o realizowanej usłudze przewozowej odbywać</w:t>
            </w:r>
          </w:p>
          <w:p w:rsidR="001E37EA" w:rsidRPr="001E37EA" w:rsidRDefault="001E37EA" w:rsidP="001E37E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E37EA">
              <w:rPr>
                <w:rFonts w:ascii="Calibri" w:hAnsi="Calibri" w:cs="Calibri"/>
                <w:sz w:val="24"/>
                <w:szCs w:val="24"/>
              </w:rPr>
              <w:t>się będzie rejestracja incydentów uniemożliwiających realizację usługi przewozowej. Projektodawca,</w:t>
            </w:r>
          </w:p>
          <w:p w:rsidR="001E37EA" w:rsidRPr="001E37EA" w:rsidRDefault="001E37EA" w:rsidP="001E37E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E37EA">
              <w:rPr>
                <w:rFonts w:ascii="Calibri" w:hAnsi="Calibri" w:cs="Calibri"/>
                <w:sz w:val="24"/>
                <w:szCs w:val="24"/>
              </w:rPr>
              <w:t>nie wskazał jakie dane oraz dotyczące jakich osób będą przetwarzane w ramach rejestracji tych</w:t>
            </w:r>
          </w:p>
          <w:p w:rsidR="001E37EA" w:rsidRPr="001E37EA" w:rsidRDefault="001E37EA" w:rsidP="001E37E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E37EA">
              <w:rPr>
                <w:rFonts w:ascii="Calibri" w:hAnsi="Calibri" w:cs="Calibri"/>
                <w:sz w:val="24"/>
                <w:szCs w:val="24"/>
              </w:rPr>
              <w:t>incydentów.</w:t>
            </w:r>
          </w:p>
          <w:p w:rsidR="006B6E45" w:rsidRPr="001E37EA" w:rsidRDefault="006B6E45" w:rsidP="001E37E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812" w:type="dxa"/>
          </w:tcPr>
          <w:p w:rsidR="000D4222" w:rsidRDefault="000D4222" w:rsidP="001E37EA">
            <w:pPr>
              <w:rPr>
                <w:rFonts w:cstheme="minorHAnsi"/>
                <w:sz w:val="24"/>
                <w:szCs w:val="24"/>
                <w:u w:val="single"/>
              </w:rPr>
            </w:pPr>
            <w:r>
              <w:rPr>
                <w:rFonts w:cstheme="minorHAnsi"/>
                <w:sz w:val="24"/>
                <w:szCs w:val="24"/>
                <w:u w:val="single"/>
              </w:rPr>
              <w:lastRenderedPageBreak/>
              <w:t>Uwaga uwzględniona</w:t>
            </w:r>
          </w:p>
          <w:p w:rsidR="00003238" w:rsidRDefault="00003238" w:rsidP="00003238">
            <w:pPr>
              <w:rPr>
                <w:rFonts w:cstheme="minorHAnsi"/>
                <w:sz w:val="24"/>
                <w:szCs w:val="24"/>
                <w:u w:val="single"/>
              </w:rPr>
            </w:pPr>
          </w:p>
          <w:p w:rsidR="00003238" w:rsidRPr="001E37EA" w:rsidRDefault="00003238" w:rsidP="000032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003238">
              <w:rPr>
                <w:rFonts w:cstheme="minorHAnsi"/>
                <w:sz w:val="24"/>
                <w:szCs w:val="24"/>
              </w:rPr>
              <w:t>Usunięto przepis</w:t>
            </w:r>
            <w:r>
              <w:rPr>
                <w:rFonts w:cstheme="minorHAnsi"/>
                <w:sz w:val="24"/>
                <w:szCs w:val="24"/>
                <w:u w:val="single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który mówi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ł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ogólnie o funkcjonalności aplikacji mobilnej polegającej na gromadzeniu danych dotyczących usługi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przewozowej,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a także usunięto przepis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, zgodnie z którym aplikacja</w:t>
            </w:r>
          </w:p>
          <w:p w:rsidR="00003238" w:rsidRPr="001E37EA" w:rsidRDefault="00003238" w:rsidP="000032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E37EA">
              <w:rPr>
                <w:rFonts w:ascii="Calibri" w:hAnsi="Calibri" w:cs="Calibri"/>
                <w:sz w:val="24"/>
                <w:szCs w:val="24"/>
              </w:rPr>
              <w:t>mobilna w ramach funkcjonalności gromadzenia danych dotyczących usługi przewozowej zapewnia</w:t>
            </w:r>
            <w:r>
              <w:rPr>
                <w:rFonts w:ascii="Calibri" w:hAnsi="Calibri" w:cs="Calibri"/>
                <w:sz w:val="24"/>
                <w:szCs w:val="24"/>
              </w:rPr>
              <w:t>ć miała</w:t>
            </w:r>
          </w:p>
          <w:p w:rsidR="00003238" w:rsidRPr="001E37EA" w:rsidRDefault="00003238" w:rsidP="000032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E37EA">
              <w:rPr>
                <w:rFonts w:ascii="Calibri" w:hAnsi="Calibri" w:cs="Calibri"/>
                <w:sz w:val="24"/>
                <w:szCs w:val="24"/>
              </w:rPr>
              <w:t>możliwość identyfikacji klienta.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Ponadto, usunięto przepis mówiący, iż</w:t>
            </w:r>
            <w:r w:rsidRPr="001E37EA">
              <w:rPr>
                <w:rFonts w:ascii="Calibri" w:hAnsi="Calibri" w:cs="Calibri"/>
                <w:sz w:val="24"/>
                <w:szCs w:val="24"/>
              </w:rPr>
              <w:t xml:space="preserve"> w ramach rejestracji danych o realizowanej usłudze przewozowej odbywać</w:t>
            </w:r>
          </w:p>
          <w:p w:rsidR="00003238" w:rsidRDefault="00003238" w:rsidP="000032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E37EA">
              <w:rPr>
                <w:rFonts w:ascii="Calibri" w:hAnsi="Calibri" w:cs="Calibri"/>
                <w:sz w:val="24"/>
                <w:szCs w:val="24"/>
              </w:rPr>
              <w:t>się będzie rejestracja incydentów uniemożliwiających realizację usługi przewozowej.</w:t>
            </w:r>
          </w:p>
          <w:p w:rsidR="00003238" w:rsidRDefault="00003238" w:rsidP="00003238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1E37EA" w:rsidRPr="00557305" w:rsidRDefault="00003238" w:rsidP="0000323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Jednakże, d</w:t>
            </w:r>
            <w:r w:rsidR="0076510E">
              <w:rPr>
                <w:rFonts w:cstheme="minorHAnsi"/>
                <w:sz w:val="24"/>
                <w:szCs w:val="24"/>
              </w:rPr>
              <w:t>ziękując za zgłoszone uwagi należy wskazać, iż Ministerstwo Cyfryzacji nie będzie pomiotem (dostawcą) aplikacji mobilnych.</w:t>
            </w:r>
            <w:r w:rsidR="001E37EA" w:rsidRPr="00557305">
              <w:rPr>
                <w:rFonts w:cstheme="minorHAnsi"/>
                <w:sz w:val="24"/>
                <w:szCs w:val="24"/>
              </w:rPr>
              <w:t xml:space="preserve"> Podkreślenia wymaga </w:t>
            </w:r>
            <w:r w:rsidR="001E37EA" w:rsidRPr="00557305">
              <w:rPr>
                <w:rFonts w:cstheme="minorHAnsi"/>
                <w:sz w:val="24"/>
                <w:szCs w:val="24"/>
              </w:rPr>
              <w:lastRenderedPageBreak/>
              <w:t xml:space="preserve">zatem, iż regulacja – skierowana jest do podmiotów prowadzących działalność gospodarczą związaną z wykonywaniem transportu drogowego w zakresie przewozu osób – i ma na celu określenie minimalnych wymagań funkcjonalnych oraz sposobu zabezpieczenia danych gromadzonych przez aplikacje mobilne stosowane przez te podmioty. </w:t>
            </w:r>
          </w:p>
          <w:p w:rsidR="0076510E" w:rsidRDefault="001E37EA" w:rsidP="001E37EA">
            <w:pPr>
              <w:rPr>
                <w:rFonts w:cstheme="minorHAnsi"/>
                <w:sz w:val="24"/>
                <w:szCs w:val="24"/>
              </w:rPr>
            </w:pPr>
            <w:r w:rsidRPr="00557305">
              <w:rPr>
                <w:rFonts w:cstheme="minorHAnsi"/>
                <w:sz w:val="24"/>
                <w:szCs w:val="24"/>
              </w:rPr>
              <w:t>W związku z powyższym, proj</w:t>
            </w:r>
            <w:r w:rsidR="00003238">
              <w:rPr>
                <w:rFonts w:cstheme="minorHAnsi"/>
                <w:sz w:val="24"/>
                <w:szCs w:val="24"/>
              </w:rPr>
              <w:t>ektowane rozporządzenie nie byłoby</w:t>
            </w:r>
            <w:r w:rsidRPr="00557305">
              <w:rPr>
                <w:rFonts w:cstheme="minorHAnsi"/>
                <w:sz w:val="24"/>
                <w:szCs w:val="24"/>
              </w:rPr>
              <w:t xml:space="preserve"> właściwym miejscem, by w szczegółowy sposób określać zakres </w:t>
            </w:r>
            <w:r w:rsidR="00003238">
              <w:rPr>
                <w:rFonts w:cstheme="minorHAnsi"/>
                <w:sz w:val="24"/>
                <w:szCs w:val="24"/>
              </w:rPr>
              <w:t xml:space="preserve">ewentualnych </w:t>
            </w:r>
            <w:r w:rsidRPr="00557305">
              <w:rPr>
                <w:rFonts w:cstheme="minorHAnsi"/>
                <w:sz w:val="24"/>
                <w:szCs w:val="24"/>
              </w:rPr>
              <w:t xml:space="preserve">danych osobowych gromadzonych przez aplikację mobilną. Co więcej – odgórne ustalenie tego zakresu byłoby po pierwsze niemożliwe, biorąc pod uwagę, że taki zakres indywidualnie ustalają producenci aplikacji, po drugie – niecelowe z uwagi na podstawę prawną, na której w omawianym przypadku odbywać </w:t>
            </w:r>
            <w:r w:rsidR="00003238">
              <w:rPr>
                <w:rFonts w:cstheme="minorHAnsi"/>
                <w:sz w:val="24"/>
                <w:szCs w:val="24"/>
              </w:rPr>
              <w:t>by się miało</w:t>
            </w:r>
            <w:r w:rsidRPr="00557305">
              <w:rPr>
                <w:rFonts w:cstheme="minorHAnsi"/>
                <w:sz w:val="24"/>
                <w:szCs w:val="24"/>
              </w:rPr>
              <w:t xml:space="preserve"> przetwarzanie danych osobowych. </w:t>
            </w:r>
          </w:p>
          <w:p w:rsidR="001E37EA" w:rsidRPr="00557305" w:rsidRDefault="0076510E" w:rsidP="001E37E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Wymaga podkreślenia</w:t>
            </w:r>
            <w:r w:rsidR="001E37EA" w:rsidRPr="00557305">
              <w:rPr>
                <w:rFonts w:cstheme="minorHAnsi"/>
                <w:sz w:val="24"/>
                <w:szCs w:val="24"/>
              </w:rPr>
              <w:t>, iż podstawą tą będzie art. 6 ust. 1 lit. b RODO, tj. wykonanie umowy, której stroną jest osoba, której dane dotyczą. Tym samym nie ma potrzeby, by na poziomie rozporządzenia sprecyzować zakres danych niezbędnych do wykonania umowy – zakres taki nie jest przecież określany w przepisach dotyczących innych umów funkcjonujących w krajowym obrocie prawnym. W przeciwnym wypadku dochodziłoby do nakładania się różnych podstaw przetwarzania danych osobowych.</w:t>
            </w:r>
            <w:r>
              <w:rPr>
                <w:rFonts w:cstheme="minorHAnsi"/>
                <w:sz w:val="24"/>
                <w:szCs w:val="24"/>
              </w:rPr>
              <w:t xml:space="preserve"> W celu usunięcia wrażenia, iż przedmiotowe rozporządzenia wskazuje </w:t>
            </w:r>
            <w:r w:rsidR="00621292">
              <w:rPr>
                <w:rFonts w:cstheme="minorHAnsi"/>
                <w:sz w:val="24"/>
                <w:szCs w:val="24"/>
              </w:rPr>
              <w:t xml:space="preserve">czy też </w:t>
            </w:r>
            <w:r>
              <w:rPr>
                <w:rFonts w:cstheme="minorHAnsi"/>
                <w:sz w:val="24"/>
                <w:szCs w:val="24"/>
              </w:rPr>
              <w:t>reguluje zakres zbieranych przez przedsięb</w:t>
            </w:r>
            <w:r w:rsidR="00F95D35">
              <w:rPr>
                <w:rFonts w:cstheme="minorHAnsi"/>
                <w:sz w:val="24"/>
                <w:szCs w:val="24"/>
              </w:rPr>
              <w:t xml:space="preserve">iorców danych </w:t>
            </w:r>
            <w:r w:rsidR="00F95D35">
              <w:rPr>
                <w:rFonts w:cstheme="minorHAnsi"/>
                <w:sz w:val="24"/>
                <w:szCs w:val="24"/>
              </w:rPr>
              <w:lastRenderedPageBreak/>
              <w:t>regulacja została</w:t>
            </w:r>
            <w:r>
              <w:rPr>
                <w:rFonts w:cstheme="minorHAnsi"/>
                <w:sz w:val="24"/>
                <w:szCs w:val="24"/>
              </w:rPr>
              <w:t xml:space="preserve"> odpowiednio zmodyfikowana, tak by już nie budziła ww. zakresie wątpliwości. </w:t>
            </w:r>
          </w:p>
          <w:p w:rsidR="001E37EA" w:rsidRDefault="0076510E" w:rsidP="001E37E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Podsumowując, </w:t>
            </w:r>
            <w:r w:rsidR="00621292">
              <w:rPr>
                <w:rFonts w:cstheme="minorHAnsi"/>
                <w:sz w:val="24"/>
                <w:szCs w:val="24"/>
              </w:rPr>
              <w:t xml:space="preserve">należy wskazać, że </w:t>
            </w:r>
            <w:r w:rsidR="00F95D35">
              <w:rPr>
                <w:rFonts w:cstheme="minorHAnsi"/>
                <w:sz w:val="24"/>
                <w:szCs w:val="24"/>
              </w:rPr>
              <w:t xml:space="preserve">przepisy </w:t>
            </w:r>
            <w:r w:rsidR="001E37EA" w:rsidRPr="00557305">
              <w:rPr>
                <w:rFonts w:cstheme="minorHAnsi"/>
                <w:sz w:val="24"/>
                <w:szCs w:val="24"/>
              </w:rPr>
              <w:t xml:space="preserve">projektu rozporządzenia </w:t>
            </w:r>
            <w:r w:rsidR="00621292">
              <w:rPr>
                <w:rFonts w:cstheme="minorHAnsi"/>
                <w:sz w:val="24"/>
                <w:szCs w:val="24"/>
              </w:rPr>
              <w:t xml:space="preserve">nie </w:t>
            </w:r>
            <w:r w:rsidR="001E37EA" w:rsidRPr="00557305">
              <w:rPr>
                <w:rFonts w:cstheme="minorHAnsi"/>
                <w:sz w:val="24"/>
                <w:szCs w:val="24"/>
              </w:rPr>
              <w:t>naruszają określ</w:t>
            </w:r>
            <w:r w:rsidR="00621292">
              <w:rPr>
                <w:rFonts w:cstheme="minorHAnsi"/>
                <w:sz w:val="24"/>
                <w:szCs w:val="24"/>
              </w:rPr>
              <w:t>onej</w:t>
            </w:r>
            <w:r w:rsidR="001E37EA" w:rsidRPr="00557305">
              <w:rPr>
                <w:rFonts w:cstheme="minorHAnsi"/>
                <w:sz w:val="24"/>
                <w:szCs w:val="24"/>
              </w:rPr>
              <w:t xml:space="preserve"> w art. 5 ust. 1 lit. a RODO zasad</w:t>
            </w:r>
            <w:r w:rsidR="00621292">
              <w:rPr>
                <w:rFonts w:cstheme="minorHAnsi"/>
                <w:sz w:val="24"/>
                <w:szCs w:val="24"/>
              </w:rPr>
              <w:t>y</w:t>
            </w:r>
            <w:r w:rsidR="001E37EA" w:rsidRPr="00557305">
              <w:rPr>
                <w:rFonts w:cstheme="minorHAnsi"/>
                <w:sz w:val="24"/>
                <w:szCs w:val="24"/>
              </w:rPr>
              <w:t xml:space="preserve"> przejrzystości, jako że w omawianym przypadku realizacja tej zasady nie należy do projektodawcy.</w:t>
            </w:r>
          </w:p>
          <w:p w:rsidR="0076510E" w:rsidRDefault="0076510E" w:rsidP="001E37E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Słusznie wskazuje Urząd, iż zasada rozliczalności i przejrzystości powinna być zastosowana w aplikacjach mobilnych i w tym zakresie uwagi Urzędu, będą miałby istotne znaczenie dla dostawców aplikacji, jako ich twórców. Należy bowiem podkreślić, iż zakres danych wynika już albo z ustawy (uprawnienia przewoźnika) albo z umowy zawartej pomiędzy klientem a przewoźnikiem. </w:t>
            </w:r>
          </w:p>
          <w:p w:rsidR="0076510E" w:rsidRPr="00557305" w:rsidRDefault="0076510E" w:rsidP="001E37EA">
            <w:pPr>
              <w:rPr>
                <w:rFonts w:cstheme="minorHAnsi"/>
                <w:sz w:val="24"/>
                <w:szCs w:val="24"/>
              </w:rPr>
            </w:pPr>
          </w:p>
          <w:p w:rsidR="0076510E" w:rsidRDefault="0076510E" w:rsidP="001E37EA">
            <w:pPr>
              <w:rPr>
                <w:rFonts w:cstheme="minorHAnsi"/>
                <w:sz w:val="24"/>
                <w:szCs w:val="24"/>
              </w:rPr>
            </w:pPr>
          </w:p>
          <w:p w:rsidR="00753B9F" w:rsidRPr="001E37EA" w:rsidRDefault="00753B9F" w:rsidP="00724E6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37EA" w:rsidRPr="001E37EA" w:rsidTr="001E37EA">
        <w:trPr>
          <w:trHeight w:val="1967"/>
        </w:trPr>
        <w:tc>
          <w:tcPr>
            <w:tcW w:w="708" w:type="dxa"/>
          </w:tcPr>
          <w:p w:rsidR="001E37EA" w:rsidRPr="001E37EA" w:rsidRDefault="001E37EA" w:rsidP="00466C68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8" w:type="dxa"/>
          </w:tcPr>
          <w:p w:rsidR="001E37EA" w:rsidRPr="001E37EA" w:rsidRDefault="001E37EA" w:rsidP="0076507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1E37EA">
              <w:rPr>
                <w:rFonts w:ascii="Calibri" w:hAnsi="Calibri" w:cs="Calibri"/>
                <w:sz w:val="24"/>
                <w:szCs w:val="24"/>
              </w:rPr>
              <w:t>§ 3 pkt 4</w:t>
            </w:r>
          </w:p>
        </w:tc>
        <w:tc>
          <w:tcPr>
            <w:tcW w:w="1559" w:type="dxa"/>
          </w:tcPr>
          <w:p w:rsidR="00704A6F" w:rsidRPr="00704A6F" w:rsidRDefault="00704A6F" w:rsidP="00704A6F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4"/>
                <w:szCs w:val="24"/>
              </w:rPr>
            </w:pPr>
            <w:r w:rsidRPr="00704A6F">
              <w:rPr>
                <w:rFonts w:ascii="Calibri" w:hAnsi="Calibri" w:cs="Calibri"/>
                <w:bCs/>
                <w:sz w:val="24"/>
                <w:szCs w:val="24"/>
              </w:rPr>
              <w:t>Prezes</w:t>
            </w:r>
          </w:p>
          <w:p w:rsidR="00704A6F" w:rsidRPr="00704A6F" w:rsidRDefault="00704A6F" w:rsidP="00704A6F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4"/>
                <w:szCs w:val="24"/>
              </w:rPr>
            </w:pPr>
            <w:r w:rsidRPr="00704A6F">
              <w:rPr>
                <w:rFonts w:ascii="Calibri" w:hAnsi="Calibri" w:cs="Calibri"/>
                <w:bCs/>
                <w:sz w:val="24"/>
                <w:szCs w:val="24"/>
              </w:rPr>
              <w:t>Urzędu Ochrony</w:t>
            </w:r>
          </w:p>
          <w:p w:rsidR="001E37EA" w:rsidRPr="001E37EA" w:rsidRDefault="00704A6F" w:rsidP="00704A6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704A6F">
              <w:rPr>
                <w:rFonts w:ascii="Calibri" w:hAnsi="Calibri" w:cs="Calibri"/>
                <w:bCs/>
                <w:sz w:val="24"/>
                <w:szCs w:val="24"/>
              </w:rPr>
              <w:t>Danych Osobowych</w:t>
            </w:r>
          </w:p>
        </w:tc>
        <w:tc>
          <w:tcPr>
            <w:tcW w:w="6095" w:type="dxa"/>
          </w:tcPr>
          <w:p w:rsidR="001E37EA" w:rsidRPr="001E37EA" w:rsidRDefault="001E37EA" w:rsidP="00704A6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E37EA">
              <w:rPr>
                <w:rFonts w:ascii="Calibri" w:hAnsi="Calibri" w:cs="Calibri"/>
                <w:sz w:val="24"/>
                <w:szCs w:val="24"/>
              </w:rPr>
              <w:t>Szczególne zaniepokojenie organu nadzorczego budzi § 3 pkt 4 projektu rozporządzenia,</w:t>
            </w:r>
            <w:r w:rsidR="00704A6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zgodnie z którym aplikacja mobilna zapewnia możliwość kontroli, przez uprawnione podmioty, w</w:t>
            </w:r>
            <w:r w:rsidR="00704A6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dowolnym czasie, zarejestrowanych danych dotyczących realizowanej usługi. Nie wiadomo jakie</w:t>
            </w:r>
            <w:r w:rsidR="00704A6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uprawnione podmioty projektodawca ma tutaj na myśli oraz z czego ich uprawnienie miałoby</w:t>
            </w:r>
            <w:r w:rsidR="00704A6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wynikać. Wskazać należy również na bardzo szeroki zakres danych, do których podmioty te miałyby</w:t>
            </w:r>
            <w:r w:rsidR="00704A6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dostęp – bo dotyczących zarówno identyfikacji przewoźnika, kierowcy i klienta, jak również</w:t>
            </w:r>
            <w:r w:rsidR="00704A6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pokonanej odległości, lokalizacji startowej i docelowej przewozu, czasu jego trwania, opłaty za</w:t>
            </w:r>
            <w:r w:rsidR="00704A6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 xml:space="preserve">przewóz oraz istotnych incydentów oraz wydarzeń, które miały miejsce w </w:t>
            </w:r>
            <w:r w:rsidRPr="001E37EA">
              <w:rPr>
                <w:rFonts w:ascii="Calibri" w:hAnsi="Calibri" w:cs="Calibri"/>
                <w:sz w:val="24"/>
                <w:szCs w:val="24"/>
              </w:rPr>
              <w:lastRenderedPageBreak/>
              <w:t>jego trakcie. Daje to</w:t>
            </w:r>
            <w:r w:rsidR="00704A6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nieokreślonej kategorii podmiotów (w tym służbom i inspekcjom) uprawnienie do dostępu do bardzo</w:t>
            </w:r>
            <w:r w:rsidR="00704A6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szczegółowych informacji o osobie korzystającej z usługi przewozowej. Zwrócić należy również</w:t>
            </w:r>
            <w:r w:rsidR="00704A6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uwagę, że przepis nie mówi czemu owa kontrola uprawnionych podmiotów miałaby służyć, tym</w:t>
            </w:r>
            <w:r w:rsidR="00704A6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samym dając w praktyce możliwość przeprowadzania kontroli operacyjnej, która będzie mogła być</w:t>
            </w:r>
            <w:r w:rsidR="00704A6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dokonywana w dowolnym czasie i nie będzie w żaden sposób odnotowywana. Godzi to w art. 51 ust. 1</w:t>
            </w:r>
            <w:r w:rsidR="00704A6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i 2 Konstytucji Rzeczypospolitej Polskiej, zgodnie z którym nikt nie może być obowiązany inaczej niż</w:t>
            </w:r>
            <w:r w:rsidR="00704A6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na podstawie ustawy do ujawniania informacji dotyczących jego osoby oraz stanowiącym, że władze</w:t>
            </w:r>
            <w:r w:rsidR="00704A6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publiczne nie mogą pozyskiwać, gromadzić i udostępniać innych informacji o obywatelach niż</w:t>
            </w:r>
            <w:r w:rsidR="00704A6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niezbędne w demokratycznym państwie prawnym. Nieograniczony tryb dostępu podmiotów</w:t>
            </w:r>
            <w:r w:rsidR="00704A6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publicznych do danych gromadzonych przez aplikację mobilną narusza również motyw 31 RODO,</w:t>
            </w:r>
            <w:r w:rsidR="00704A6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mówiący, że ujawnianie danych podmiotom publicznym powinno mieć co do zasady charakter</w:t>
            </w:r>
            <w:r w:rsidR="00704A6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wnioskowy (odbywać się w formie pisemnej, być uzasadnione i mieć charakter wyjątkowy). Przepis w</w:t>
            </w:r>
            <w:r w:rsidR="00704A6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projektowanym kształcie jest również niezgodny z zasadą minimalizacji danych określoną w art. 5 ust.</w:t>
            </w:r>
            <w:r w:rsidR="00704A6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1 lit. c RODO, zgodnie z którą dane osobowe muszą być adekwatne, stosowne oraz ograniczone do</w:t>
            </w:r>
            <w:r w:rsidR="00704A6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tego, co niezbędne do celów, w których są przetwarzane. Nie bez znaczenia jest również fakt, że</w:t>
            </w:r>
            <w:r w:rsidR="00704A6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pozyskiwanie tak szerokiego i specyficznego spektrum danych o osobach korzystających z aplikacji</w:t>
            </w:r>
            <w:r w:rsidR="00704A6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mobilnej (częstotliwość przejazdów, dane o geolokalizacji czy wysokość opłaty za przejazd) z</w:t>
            </w:r>
            <w:r w:rsidR="00704A6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 xml:space="preserve">łatwością </w:t>
            </w:r>
            <w:r w:rsidRPr="001E37EA">
              <w:rPr>
                <w:rFonts w:ascii="Calibri" w:hAnsi="Calibri" w:cs="Calibri"/>
                <w:sz w:val="24"/>
                <w:szCs w:val="24"/>
              </w:rPr>
              <w:lastRenderedPageBreak/>
              <w:t>może posłużyć do tworzenia profili osobowych jej użytkowników.</w:t>
            </w:r>
            <w:r w:rsidR="00704A6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Należy również zwrócić uwagę, że zarówno ustawa z dnia 6 września 2001 r. o transporcie</w:t>
            </w:r>
            <w:r w:rsidR="00704A6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drogowym, jak i projektowane rozporządzenie, nie regulują kto miałby być administratorem danych</w:t>
            </w:r>
            <w:r w:rsidR="00704A6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gromadzonych przez aplikację mobilną oraz na jakim etapie i w jakim zakresie miałby za nie</w:t>
            </w:r>
            <w:r w:rsidR="00704A6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odpowiadać. Brak wskazania administratora danych, bądź kryterium jego wyznaczenia, uniemożliwia</w:t>
            </w:r>
            <w:r w:rsidR="00704A6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de facto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zrealizowanie delegacji ustawowej z art. 13b pkt 2 ustawy z dnia 6 września 2001 r. o</w:t>
            </w:r>
            <w:r w:rsidR="00704A6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transporcie drogowym, gdyż nie wiadomo kto miałby odpowiadać za zabezpieczenie danych</w:t>
            </w:r>
            <w:r w:rsidR="00704A6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gromadzonych przez aplikację mobilną.</w:t>
            </w:r>
            <w:r w:rsidR="00704A6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Wprowadzenie tak silnie ingerującego w prywatność rozwiązania cyfrowego, jak regulowana</w:t>
            </w:r>
            <w:r w:rsidR="00704A6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projektowanym rozporządzeniem aplikacja mobilna, powinno zostać poprzedzone oceną skutków dla</w:t>
            </w:r>
            <w:r w:rsidR="00704A6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ochrony danych, której projektodawca nie przeprowadził. Projektowane rozporządzenie związane jest</w:t>
            </w:r>
            <w:r w:rsidR="00704A6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z funkcjonowaniem systemów teleinformatycznych, więc projektodawca przy tworzeniu tego typu</w:t>
            </w:r>
            <w:r w:rsidR="00704A6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przepisów prawnych powinien pamiętać o uwzględnieniu ochrony danych w fazie projektowania oraz</w:t>
            </w:r>
            <w:r w:rsidR="00704A6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domyślnej ochrony danych (</w:t>
            </w:r>
            <w:r w:rsidRPr="001E37EA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Data protection by design and by default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– art. 25 RODO), a także oceny</w:t>
            </w:r>
            <w:r w:rsidR="00704A6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skutków dla ochrony danych (</w:t>
            </w:r>
            <w:r w:rsidRPr="001E37EA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Data protection impact assessment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– art. 35 RODO). W kontekście art.</w:t>
            </w:r>
            <w:r w:rsidR="00704A6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35 ust. 10 RODO dokonanie oceny skutków dla ochrony danych powinno się odbyć już w ramach</w:t>
            </w:r>
            <w:r w:rsidR="00704A6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oceny skutków regulacji projektowanego rozporządzenia. Każdy system przetwarzania danych</w:t>
            </w:r>
            <w:r w:rsidR="00704A6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wykorzystujący mechanizmy teleinformatyczne wymaga analizy w zakresie oceny wpływu, która</w:t>
            </w:r>
            <w:r w:rsidR="00704A6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 xml:space="preserve">powinna uwzględniać nie tylko wpływ </w:t>
            </w:r>
            <w:r w:rsidRPr="001E37EA">
              <w:rPr>
                <w:rFonts w:ascii="Calibri" w:hAnsi="Calibri" w:cs="Calibri"/>
                <w:sz w:val="24"/>
                <w:szCs w:val="24"/>
              </w:rPr>
              <w:lastRenderedPageBreak/>
              <w:t>zastosowanej technologii na ochronę danych osobowych osób,</w:t>
            </w:r>
            <w:r w:rsidR="00704A6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których dane mają być przetwarzane ale również interesy zaangażowanych stron z punktu widzenia</w:t>
            </w:r>
            <w:r w:rsidR="00704A6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transparentności wykonywanych operacji. Zgodnie z art. 35 ust. 1 RODO, jeżeli dany rodzaj</w:t>
            </w:r>
            <w:r w:rsidR="00704A6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przetwarzania – w szczególności z użyciem nowych technologii – ze względu na swój charakter,</w:t>
            </w:r>
            <w:r w:rsidR="00704A6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zakres, kontekst i cele z dużym prawdopodobieństwem może powodować wysokie ryzyko naruszenia</w:t>
            </w:r>
            <w:r w:rsidR="00704A6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praw lub wolności osób fizycznych, administrator przed rozpoczęciem przetwarzania dokonuje oceny</w:t>
            </w:r>
            <w:r w:rsidR="00704A6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skutków planowanych operacji przetwarzania dla ochrony danych osobowych. Zgodnie z art. 35 ust. 7</w:t>
            </w:r>
            <w:r w:rsidR="00704A6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RODO ocena skutków zawiera co najmniej: systematyczny opis planowanych operacji przetwarzania i</w:t>
            </w:r>
            <w:r w:rsidR="00704A6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celów przetwarzania; ocenę, czy operacje są niezbędne oraz proporcjonalne w stosunku do celów;</w:t>
            </w:r>
            <w:r w:rsidR="00704A6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ocenę ryzyka naruszenia praw lub wolności podmiotów danych; środki planowane w celu zaradzenia</w:t>
            </w:r>
            <w:r w:rsidR="00704A6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ryzyku, w tym zabezpieczenia oraz środki i mechanizmy bezpieczeństwa, które mają zapewnić</w:t>
            </w:r>
            <w:r w:rsidR="00704A6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ochronę danych osobowych.</w:t>
            </w:r>
            <w:r w:rsidR="00704A6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Nieprzeprowadzenie wyżej wspomnianej oceny skutków dla ochrony danych narusza prawa i</w:t>
            </w:r>
            <w:r w:rsidR="00704A6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wolności osób, których dane będą przetwarzane przez regulowaną projektowanym rozporządzeniem</w:t>
            </w:r>
            <w:r w:rsidR="00704A6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37EA">
              <w:rPr>
                <w:rFonts w:ascii="Calibri" w:hAnsi="Calibri" w:cs="Calibri"/>
                <w:sz w:val="24"/>
                <w:szCs w:val="24"/>
              </w:rPr>
              <w:t>aplikację mobilną.</w:t>
            </w:r>
            <w:r w:rsidR="00704A6F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5812" w:type="dxa"/>
          </w:tcPr>
          <w:p w:rsidR="002A0791" w:rsidRDefault="00F95D35" w:rsidP="001E37EA">
            <w:pPr>
              <w:rPr>
                <w:rFonts w:ascii="Calibri" w:hAnsi="Calibri" w:cs="Calibri"/>
                <w:sz w:val="24"/>
                <w:szCs w:val="24"/>
                <w:u w:val="single"/>
                <w:bdr w:val="none" w:sz="0" w:space="0" w:color="auto" w:frame="1"/>
                <w:shd w:val="clear" w:color="auto" w:fill="FFFFFF"/>
                <w:lang w:eastAsia="pl-PL"/>
              </w:rPr>
            </w:pPr>
            <w:r>
              <w:rPr>
                <w:rFonts w:ascii="Calibri" w:hAnsi="Calibri" w:cs="Calibri"/>
                <w:sz w:val="24"/>
                <w:szCs w:val="24"/>
                <w:u w:val="single"/>
                <w:bdr w:val="none" w:sz="0" w:space="0" w:color="auto" w:frame="1"/>
                <w:shd w:val="clear" w:color="auto" w:fill="FFFFFF"/>
                <w:lang w:eastAsia="pl-PL"/>
              </w:rPr>
              <w:lastRenderedPageBreak/>
              <w:t>U</w:t>
            </w:r>
            <w:r w:rsidR="002A0791">
              <w:rPr>
                <w:rFonts w:ascii="Calibri" w:hAnsi="Calibri" w:cs="Calibri"/>
                <w:sz w:val="24"/>
                <w:szCs w:val="24"/>
                <w:u w:val="single"/>
                <w:bdr w:val="none" w:sz="0" w:space="0" w:color="auto" w:frame="1"/>
                <w:shd w:val="clear" w:color="auto" w:fill="FFFFFF"/>
                <w:lang w:eastAsia="pl-PL"/>
              </w:rPr>
              <w:t xml:space="preserve">waga uwzględniona </w:t>
            </w:r>
          </w:p>
          <w:p w:rsidR="00F95D35" w:rsidRDefault="00F95D35" w:rsidP="001E37EA">
            <w:pPr>
              <w:rPr>
                <w:rFonts w:ascii="Calibri" w:hAnsi="Calibri" w:cs="Calibri"/>
                <w:sz w:val="24"/>
                <w:szCs w:val="24"/>
                <w:u w:val="single"/>
                <w:bdr w:val="none" w:sz="0" w:space="0" w:color="auto" w:frame="1"/>
                <w:shd w:val="clear" w:color="auto" w:fill="FFFFFF"/>
                <w:lang w:eastAsia="pl-PL"/>
              </w:rPr>
            </w:pPr>
          </w:p>
          <w:p w:rsidR="002A0791" w:rsidRDefault="002A72B5" w:rsidP="001E37EA">
            <w:pPr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hd w:val="clear" w:color="auto" w:fill="FFFFFF"/>
              </w:rPr>
              <w:t>Projekt został przeredagowany w sposób wyraźnie wskazujący, że a</w:t>
            </w:r>
            <w:r w:rsidRPr="00B008FB">
              <w:rPr>
                <w:sz w:val="24"/>
                <w:szCs w:val="24"/>
              </w:rPr>
              <w:t xml:space="preserve">plikacja ma zapewniać funkcjonalność umożliwiającą zapoznanie się </w:t>
            </w:r>
            <w:r w:rsidR="00B909FA">
              <w:rPr>
                <w:sz w:val="24"/>
                <w:szCs w:val="24"/>
              </w:rPr>
              <w:t xml:space="preserve">wyłącznie </w:t>
            </w:r>
            <w:r w:rsidRPr="00B008FB">
              <w:rPr>
                <w:sz w:val="24"/>
                <w:szCs w:val="24"/>
              </w:rPr>
              <w:t xml:space="preserve">z informacjami </w:t>
            </w:r>
            <w:r w:rsidR="00B909FA">
              <w:rPr>
                <w:sz w:val="24"/>
                <w:szCs w:val="24"/>
              </w:rPr>
              <w:t xml:space="preserve">o uprawnieniach przedsiębiorcy wykonującego transport drogowy na podstawie licencji i uprawnieniach kierowcy do realizacji przewozu. A </w:t>
            </w:r>
            <w:r w:rsidR="000D4222">
              <w:rPr>
                <w:sz w:val="24"/>
                <w:szCs w:val="24"/>
              </w:rPr>
              <w:t xml:space="preserve">funkcjonalność ma umożliwić zapoznanie się z tymi informacjami </w:t>
            </w:r>
            <w:r w:rsidR="000D4222" w:rsidRPr="000D4222">
              <w:rPr>
                <w:sz w:val="24"/>
                <w:szCs w:val="24"/>
              </w:rPr>
              <w:t>się informac</w:t>
            </w:r>
            <w:r w:rsidR="000D4222">
              <w:rPr>
                <w:sz w:val="24"/>
                <w:szCs w:val="24"/>
              </w:rPr>
              <w:t>jami</w:t>
            </w:r>
            <w:r w:rsidR="000D4222" w:rsidRPr="000D4222">
              <w:rPr>
                <w:sz w:val="24"/>
                <w:szCs w:val="24"/>
              </w:rPr>
              <w:t>, utrwalonymi na nośniku w postaci elektronicznej</w:t>
            </w:r>
            <w:r w:rsidR="000D4222" w:rsidRPr="000D4222" w:rsidDel="00B57D89">
              <w:rPr>
                <w:sz w:val="24"/>
                <w:szCs w:val="24"/>
              </w:rPr>
              <w:t xml:space="preserve"> </w:t>
            </w:r>
            <w:r w:rsidR="000D4222" w:rsidRPr="000D4222">
              <w:rPr>
                <w:sz w:val="24"/>
                <w:szCs w:val="24"/>
              </w:rPr>
              <w:t>w przypadku kontroli przewozu przez podmioty uprawnione do kontroli wykonywania transportu drogowego</w:t>
            </w:r>
            <w:r w:rsidR="000D4222">
              <w:rPr>
                <w:sz w:val="24"/>
                <w:szCs w:val="24"/>
              </w:rPr>
              <w:t>.</w:t>
            </w:r>
          </w:p>
          <w:p w:rsidR="00F95D35" w:rsidRPr="00557305" w:rsidRDefault="00F95D35" w:rsidP="00F95D3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 xml:space="preserve">Odnosząc się jednak do uwag, wskazać należy iż projektowane </w:t>
            </w:r>
            <w:r w:rsidRPr="00557305">
              <w:rPr>
                <w:rFonts w:cstheme="minorHAnsi"/>
                <w:sz w:val="24"/>
                <w:szCs w:val="24"/>
              </w:rPr>
              <w:t>przepis</w:t>
            </w:r>
            <w:r>
              <w:rPr>
                <w:rFonts w:cstheme="minorHAnsi"/>
                <w:sz w:val="24"/>
                <w:szCs w:val="24"/>
              </w:rPr>
              <w:t>y nie tworzą</w:t>
            </w:r>
            <w:r w:rsidRPr="00557305">
              <w:rPr>
                <w:rFonts w:cstheme="minorHAnsi"/>
                <w:sz w:val="24"/>
                <w:szCs w:val="24"/>
              </w:rPr>
              <w:t xml:space="preserve"> dla jakiegokolwiek podmiotu nowego uprawnienia do dostępu do danych. </w:t>
            </w:r>
            <w:r>
              <w:rPr>
                <w:rFonts w:cstheme="minorHAnsi"/>
                <w:sz w:val="24"/>
                <w:szCs w:val="24"/>
              </w:rPr>
              <w:t xml:space="preserve"> Celem przepisu było</w:t>
            </w:r>
            <w:r w:rsidRPr="00557305">
              <w:rPr>
                <w:rFonts w:cstheme="minorHAnsi"/>
                <w:sz w:val="24"/>
                <w:szCs w:val="24"/>
              </w:rPr>
              <w:t xml:space="preserve"> wyłącznie zapewnienie, by podmioty już do takich działań uprawnione na podstawie odrębnych przepisów, miały techniczną możliwość ich realizacji. Niesłuszny jest tym samym zarzut naruszenia art. 51 ust. 1 i 2 Konstytucji Rzeczypospolitej Polskiej, jako że możliwość przetwarzania danych przez podmioty</w:t>
            </w:r>
            <w:r>
              <w:rPr>
                <w:rFonts w:cstheme="minorHAnsi"/>
                <w:sz w:val="24"/>
                <w:szCs w:val="24"/>
              </w:rPr>
              <w:t xml:space="preserve"> uprawnione do kontroli </w:t>
            </w:r>
            <w:r w:rsidRPr="00557305">
              <w:rPr>
                <w:rFonts w:cstheme="minorHAnsi"/>
                <w:sz w:val="24"/>
                <w:szCs w:val="24"/>
              </w:rPr>
              <w:t>wynika z odrębnych przepisów rangi ustawowej, których projektowana regulacja w żaden sposób nie poszerza, ani tym bardziej nie stwarza podstawy do profilowania użytkowników aplikacji. Do przestrzegania wspomnianej przez Prezesa UODO zasady minimalizacji (art. 5 ust. 1 lit. c RODO) są oczywiście zobowiązane uprawnione podmioty, jednak to nie projektodawca powinien stwarzać ku temu gwarancj</w:t>
            </w:r>
            <w:r>
              <w:rPr>
                <w:rFonts w:cstheme="minorHAnsi"/>
                <w:sz w:val="24"/>
                <w:szCs w:val="24"/>
              </w:rPr>
              <w:t>e, biorąc pod uwagę, iż omawiane przepiy</w:t>
            </w:r>
            <w:r w:rsidRPr="00557305">
              <w:rPr>
                <w:rFonts w:cstheme="minorHAnsi"/>
                <w:sz w:val="24"/>
                <w:szCs w:val="24"/>
              </w:rPr>
              <w:t xml:space="preserve"> nie formułuje dla tych podmiotów żadnych dodatkowych uprawnień.</w:t>
            </w:r>
          </w:p>
          <w:p w:rsidR="00F95D35" w:rsidRPr="00557305" w:rsidRDefault="00F95D35" w:rsidP="00F95D35">
            <w:pPr>
              <w:rPr>
                <w:rFonts w:cstheme="minorHAnsi"/>
                <w:sz w:val="24"/>
                <w:szCs w:val="24"/>
              </w:rPr>
            </w:pPr>
            <w:r w:rsidRPr="00557305">
              <w:rPr>
                <w:rFonts w:cstheme="minorHAnsi"/>
                <w:sz w:val="24"/>
                <w:szCs w:val="24"/>
              </w:rPr>
              <w:t xml:space="preserve">Mając na uwadze cel i zakres projektowanego rozporządzenia, niecelowe byłoby określanie w jego przepisach administratora bądź kryterium jego wyznaczania. Zgodnie z art. 4 pkt 7 RODO, „administrator” oznacza osobę fizyczną lub prawną, organ publiczny, jednostkę lub inny podmiot, który samodzielnie lub wspólnie z innymi ustala cele i sposoby przetwarzania danych osobowych. Podkreślić więc należy, iż ustalenia w tym zakresie leżą po stronie podmiotów prowadzących działalność gospodarczą </w:t>
            </w:r>
            <w:r w:rsidRPr="00557305">
              <w:rPr>
                <w:rFonts w:cstheme="minorHAnsi"/>
                <w:sz w:val="24"/>
                <w:szCs w:val="24"/>
              </w:rPr>
              <w:lastRenderedPageBreak/>
              <w:t>związaną z wykonywaniem krajowego transportu dr</w:t>
            </w:r>
            <w:r>
              <w:rPr>
                <w:rFonts w:cstheme="minorHAnsi"/>
                <w:sz w:val="24"/>
                <w:szCs w:val="24"/>
              </w:rPr>
              <w:t>ogowego w zakresie przewozu osób</w:t>
            </w:r>
            <w:r w:rsidRPr="00557305">
              <w:rPr>
                <w:rFonts w:cstheme="minorHAnsi"/>
                <w:sz w:val="24"/>
                <w:szCs w:val="24"/>
              </w:rPr>
              <w:t>.</w:t>
            </w:r>
          </w:p>
          <w:p w:rsidR="00F95D35" w:rsidRPr="00557305" w:rsidRDefault="00F95D35" w:rsidP="00F95D35">
            <w:pPr>
              <w:rPr>
                <w:rFonts w:cstheme="minorHAnsi"/>
                <w:sz w:val="24"/>
                <w:szCs w:val="24"/>
              </w:rPr>
            </w:pPr>
            <w:r w:rsidRPr="00557305">
              <w:rPr>
                <w:rFonts w:cstheme="minorHAnsi"/>
                <w:sz w:val="24"/>
                <w:szCs w:val="24"/>
              </w:rPr>
              <w:t>Odnosząc się do stwierdzenia, że „wprowadzenie tak silnie ingerującego w prywatność rozwiązania cyfrowego, jak regulowana projektowanym rozporządzeniem aplikacja mobilna, powinno zostać poprzedzone oceną skutków dla ochrony danych” zauważ</w:t>
            </w:r>
            <w:r>
              <w:rPr>
                <w:rFonts w:cstheme="minorHAnsi"/>
                <w:sz w:val="24"/>
                <w:szCs w:val="24"/>
              </w:rPr>
              <w:t xml:space="preserve">yć należy, </w:t>
            </w:r>
            <w:r w:rsidRPr="00557305">
              <w:rPr>
                <w:rFonts w:cstheme="minorHAnsi"/>
                <w:sz w:val="24"/>
                <w:szCs w:val="24"/>
              </w:rPr>
              <w:t xml:space="preserve">iż po pierwsze – jak podkreślono wyżej – projektowane rozporządzenie nie stanowi podstawy wprowadzenia aplikacji mobilnej, a wyłącznie określa </w:t>
            </w:r>
            <w:r>
              <w:rPr>
                <w:rFonts w:cstheme="minorHAnsi"/>
                <w:sz w:val="24"/>
                <w:szCs w:val="24"/>
              </w:rPr>
              <w:t>funkcjonalne</w:t>
            </w:r>
            <w:r w:rsidRPr="00557305">
              <w:rPr>
                <w:rFonts w:cstheme="minorHAnsi"/>
                <w:sz w:val="24"/>
                <w:szCs w:val="24"/>
              </w:rPr>
              <w:t xml:space="preserve"> wymagania względem już istniejących i mających powstawać w przyszłości aplikacji tworzonych przez podmioty komercyjne. Po drugie, Minister Cyfryzacji w pełni zgadza się, iż konieczne jest przeprowadzenie oceny skutków dla ochrony danych (art. 35 RODO) oraz uwzględnienie ochrony danych w fazie projektowania </w:t>
            </w:r>
            <w:r w:rsidRPr="000D6628">
              <w:rPr>
                <w:rFonts w:cstheme="minorHAnsi"/>
                <w:sz w:val="24"/>
                <w:szCs w:val="24"/>
              </w:rPr>
              <w:t xml:space="preserve">(art. 25 RODO). </w:t>
            </w:r>
            <w:r w:rsidRPr="00557305">
              <w:rPr>
                <w:rFonts w:cstheme="minorHAnsi"/>
                <w:sz w:val="24"/>
                <w:szCs w:val="24"/>
              </w:rPr>
              <w:t>Przywołane przepisy RODO jednak wyraźnie wskazują, iż taka ocena oraz wywiązanie się z obowiązków, o których mowa w art. 25 RODO należy do administratora, którym – jak również zaznaczono powyżej – nie jest projektodawca. Administrator odpowiada również za przetwarzanie danych zgodnie z zasadami, o których mowa w art. 5 RODO oraz za realizację praw osób, których dane dotyczą, natomiast kwestie dotyczące przetwarzania danych osobowych i ich ochrony powinien on uregulować w polityce prywatności.</w:t>
            </w:r>
          </w:p>
          <w:p w:rsidR="00F95D35" w:rsidRDefault="00F95D35" w:rsidP="00F95D35">
            <w:pPr>
              <w:rPr>
                <w:rFonts w:cstheme="minorHAnsi"/>
                <w:sz w:val="24"/>
                <w:szCs w:val="24"/>
              </w:rPr>
            </w:pPr>
            <w:r w:rsidRPr="00557305">
              <w:rPr>
                <w:rFonts w:cstheme="minorHAnsi"/>
                <w:sz w:val="24"/>
                <w:szCs w:val="24"/>
              </w:rPr>
              <w:t xml:space="preserve">To na administratorze spoczywać będzie odpowiedzialność za to w jaki sposób przetwarza zgromadzone dane, a tym samym za postępowanie </w:t>
            </w:r>
            <w:r w:rsidRPr="00557305">
              <w:rPr>
                <w:rFonts w:cstheme="minorHAnsi"/>
                <w:sz w:val="24"/>
                <w:szCs w:val="24"/>
              </w:rPr>
              <w:lastRenderedPageBreak/>
              <w:t>zgodnie z przepisami RODO.</w:t>
            </w:r>
            <w:r>
              <w:rPr>
                <w:rFonts w:cstheme="minorHAnsi"/>
                <w:sz w:val="24"/>
                <w:szCs w:val="24"/>
              </w:rPr>
              <w:t xml:space="preserve"> Natomiast</w:t>
            </w:r>
            <w:r w:rsidRPr="00557305">
              <w:rPr>
                <w:rFonts w:cstheme="minorHAnsi"/>
                <w:sz w:val="24"/>
                <w:szCs w:val="24"/>
              </w:rPr>
              <w:t xml:space="preserve"> rolą Prezesa Urzędu Ochrony Danych Osobowych jest ocena, na ile administratorzy danych gromadzonych przez aplikacje mobilne wywiązują się z obowiązków wynikających wprost z RODO, a przeprowadzić ją może już obecnie, zgodnie z przysługującymi mu uprawnieniami kontrolnymi.</w:t>
            </w:r>
          </w:p>
          <w:p w:rsidR="00F95D35" w:rsidRPr="00270CDD" w:rsidRDefault="00F95D35" w:rsidP="001E37EA">
            <w:pPr>
              <w:rPr>
                <w:rFonts w:ascii="Calibri" w:hAnsi="Calibri" w:cs="Calibri"/>
                <w:sz w:val="24"/>
                <w:szCs w:val="24"/>
                <w:u w:val="single"/>
                <w:bdr w:val="none" w:sz="0" w:space="0" w:color="auto" w:frame="1"/>
                <w:shd w:val="clear" w:color="auto" w:fill="FFFFFF"/>
                <w:lang w:eastAsia="pl-PL"/>
              </w:rPr>
            </w:pPr>
          </w:p>
          <w:p w:rsidR="001E37EA" w:rsidRPr="00557305" w:rsidRDefault="001E37EA" w:rsidP="002A0791">
            <w:pPr>
              <w:rPr>
                <w:rFonts w:cstheme="minorHAnsi"/>
                <w:sz w:val="24"/>
                <w:szCs w:val="24"/>
                <w:u w:val="single"/>
              </w:rPr>
            </w:pPr>
          </w:p>
        </w:tc>
      </w:tr>
    </w:tbl>
    <w:p w:rsidR="004F0AEB" w:rsidRPr="001E37EA" w:rsidRDefault="004F0AEB" w:rsidP="00753B9F">
      <w:pPr>
        <w:rPr>
          <w:rFonts w:ascii="Calibri" w:hAnsi="Calibri" w:cs="Calibri"/>
          <w:sz w:val="24"/>
          <w:szCs w:val="24"/>
        </w:rPr>
      </w:pPr>
    </w:p>
    <w:sectPr w:rsidR="004F0AEB" w:rsidRPr="001E37EA" w:rsidSect="009D6C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533" w:rsidRDefault="00147533" w:rsidP="00C44DC7">
      <w:pPr>
        <w:spacing w:after="0" w:line="240" w:lineRule="auto"/>
      </w:pPr>
      <w:r>
        <w:separator/>
      </w:r>
    </w:p>
  </w:endnote>
  <w:endnote w:type="continuationSeparator" w:id="0">
    <w:p w:rsidR="00147533" w:rsidRDefault="00147533" w:rsidP="00C44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533" w:rsidRDefault="00147533" w:rsidP="00C44DC7">
      <w:pPr>
        <w:spacing w:after="0" w:line="240" w:lineRule="auto"/>
      </w:pPr>
      <w:r>
        <w:separator/>
      </w:r>
    </w:p>
  </w:footnote>
  <w:footnote w:type="continuationSeparator" w:id="0">
    <w:p w:rsidR="00147533" w:rsidRDefault="00147533" w:rsidP="00C44D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36FD9"/>
    <w:multiLevelType w:val="hybridMultilevel"/>
    <w:tmpl w:val="277C380A"/>
    <w:lvl w:ilvl="0" w:tplc="CEA07544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E95540A"/>
    <w:multiLevelType w:val="hybridMultilevel"/>
    <w:tmpl w:val="7C7E8C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D27A0F"/>
    <w:multiLevelType w:val="hybridMultilevel"/>
    <w:tmpl w:val="504CCB9A"/>
    <w:lvl w:ilvl="0" w:tplc="3E0A508E">
      <w:start w:val="1"/>
      <w:numFmt w:val="decimal"/>
      <w:lvlText w:val="%1)"/>
      <w:lvlJc w:val="left"/>
      <w:pPr>
        <w:ind w:left="1287" w:hanging="360"/>
      </w:pPr>
      <w:rPr>
        <w:i w:val="0"/>
      </w:rPr>
    </w:lvl>
    <w:lvl w:ilvl="1" w:tplc="C200EC34" w:tentative="1">
      <w:start w:val="1"/>
      <w:numFmt w:val="lowerLetter"/>
      <w:lvlText w:val="%2."/>
      <w:lvlJc w:val="left"/>
      <w:pPr>
        <w:ind w:left="2007" w:hanging="360"/>
      </w:pPr>
    </w:lvl>
    <w:lvl w:ilvl="2" w:tplc="1C983CE6" w:tentative="1">
      <w:start w:val="1"/>
      <w:numFmt w:val="lowerRoman"/>
      <w:lvlText w:val="%3."/>
      <w:lvlJc w:val="right"/>
      <w:pPr>
        <w:ind w:left="2727" w:hanging="180"/>
      </w:pPr>
    </w:lvl>
    <w:lvl w:ilvl="3" w:tplc="D340FAD6" w:tentative="1">
      <w:start w:val="1"/>
      <w:numFmt w:val="decimal"/>
      <w:lvlText w:val="%4."/>
      <w:lvlJc w:val="left"/>
      <w:pPr>
        <w:ind w:left="3447" w:hanging="360"/>
      </w:pPr>
    </w:lvl>
    <w:lvl w:ilvl="4" w:tplc="666CB510" w:tentative="1">
      <w:start w:val="1"/>
      <w:numFmt w:val="lowerLetter"/>
      <w:lvlText w:val="%5."/>
      <w:lvlJc w:val="left"/>
      <w:pPr>
        <w:ind w:left="4167" w:hanging="360"/>
      </w:pPr>
    </w:lvl>
    <w:lvl w:ilvl="5" w:tplc="9A86AA58" w:tentative="1">
      <w:start w:val="1"/>
      <w:numFmt w:val="lowerRoman"/>
      <w:lvlText w:val="%6."/>
      <w:lvlJc w:val="right"/>
      <w:pPr>
        <w:ind w:left="4887" w:hanging="180"/>
      </w:pPr>
    </w:lvl>
    <w:lvl w:ilvl="6" w:tplc="A0D23136" w:tentative="1">
      <w:start w:val="1"/>
      <w:numFmt w:val="decimal"/>
      <w:lvlText w:val="%7."/>
      <w:lvlJc w:val="left"/>
      <w:pPr>
        <w:ind w:left="5607" w:hanging="360"/>
      </w:pPr>
    </w:lvl>
    <w:lvl w:ilvl="7" w:tplc="56A68642" w:tentative="1">
      <w:start w:val="1"/>
      <w:numFmt w:val="lowerLetter"/>
      <w:lvlText w:val="%8."/>
      <w:lvlJc w:val="left"/>
      <w:pPr>
        <w:ind w:left="6327" w:hanging="360"/>
      </w:pPr>
    </w:lvl>
    <w:lvl w:ilvl="8" w:tplc="3BA220A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47F67181"/>
    <w:multiLevelType w:val="hybridMultilevel"/>
    <w:tmpl w:val="7C7E8C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F80093"/>
    <w:multiLevelType w:val="hybridMultilevel"/>
    <w:tmpl w:val="A25E80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062"/>
    <w:rsid w:val="00003238"/>
    <w:rsid w:val="0005135C"/>
    <w:rsid w:val="0008168D"/>
    <w:rsid w:val="000925B3"/>
    <w:rsid w:val="000A6FA3"/>
    <w:rsid w:val="000D4222"/>
    <w:rsid w:val="000D6628"/>
    <w:rsid w:val="000D7202"/>
    <w:rsid w:val="00120810"/>
    <w:rsid w:val="0012193F"/>
    <w:rsid w:val="00142C5D"/>
    <w:rsid w:val="00147533"/>
    <w:rsid w:val="001A7AF8"/>
    <w:rsid w:val="001E37EA"/>
    <w:rsid w:val="001E572C"/>
    <w:rsid w:val="00237C71"/>
    <w:rsid w:val="00270CDD"/>
    <w:rsid w:val="00272DED"/>
    <w:rsid w:val="002931BC"/>
    <w:rsid w:val="002A0791"/>
    <w:rsid w:val="002A72B5"/>
    <w:rsid w:val="002C3027"/>
    <w:rsid w:val="00310F04"/>
    <w:rsid w:val="003408C6"/>
    <w:rsid w:val="003C1BA3"/>
    <w:rsid w:val="00412558"/>
    <w:rsid w:val="00465CD5"/>
    <w:rsid w:val="00466C68"/>
    <w:rsid w:val="00476876"/>
    <w:rsid w:val="004C7BBB"/>
    <w:rsid w:val="004E7AB4"/>
    <w:rsid w:val="004F0AEB"/>
    <w:rsid w:val="005407C5"/>
    <w:rsid w:val="005E5FCB"/>
    <w:rsid w:val="006076D9"/>
    <w:rsid w:val="00621292"/>
    <w:rsid w:val="006319A2"/>
    <w:rsid w:val="00645A77"/>
    <w:rsid w:val="006811BC"/>
    <w:rsid w:val="006962F2"/>
    <w:rsid w:val="006B6E45"/>
    <w:rsid w:val="00704A6F"/>
    <w:rsid w:val="00714062"/>
    <w:rsid w:val="00724E6E"/>
    <w:rsid w:val="00753B9F"/>
    <w:rsid w:val="007607F8"/>
    <w:rsid w:val="00765077"/>
    <w:rsid w:val="0076510E"/>
    <w:rsid w:val="00770028"/>
    <w:rsid w:val="007D0F9C"/>
    <w:rsid w:val="007D140F"/>
    <w:rsid w:val="00823AB5"/>
    <w:rsid w:val="008515B5"/>
    <w:rsid w:val="00881414"/>
    <w:rsid w:val="008B2834"/>
    <w:rsid w:val="008B345A"/>
    <w:rsid w:val="008B671D"/>
    <w:rsid w:val="009463BF"/>
    <w:rsid w:val="009664BB"/>
    <w:rsid w:val="009C2272"/>
    <w:rsid w:val="00A03488"/>
    <w:rsid w:val="00A043DA"/>
    <w:rsid w:val="00A478A9"/>
    <w:rsid w:val="00A47E1D"/>
    <w:rsid w:val="00AA6DDD"/>
    <w:rsid w:val="00B35316"/>
    <w:rsid w:val="00B909FA"/>
    <w:rsid w:val="00BF2F7A"/>
    <w:rsid w:val="00C06565"/>
    <w:rsid w:val="00C35210"/>
    <w:rsid w:val="00C44DC7"/>
    <w:rsid w:val="00C54FC7"/>
    <w:rsid w:val="00CF0D8E"/>
    <w:rsid w:val="00D01EC3"/>
    <w:rsid w:val="00DD774D"/>
    <w:rsid w:val="00DF680B"/>
    <w:rsid w:val="00EB53BF"/>
    <w:rsid w:val="00EC1946"/>
    <w:rsid w:val="00F04932"/>
    <w:rsid w:val="00F06A5B"/>
    <w:rsid w:val="00F1077C"/>
    <w:rsid w:val="00F779C0"/>
    <w:rsid w:val="00F91CF4"/>
    <w:rsid w:val="00F92213"/>
    <w:rsid w:val="00F95D35"/>
    <w:rsid w:val="00F96AE8"/>
    <w:rsid w:val="00FA5C5A"/>
    <w:rsid w:val="00FB1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40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140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607F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811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11B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44D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4DC7"/>
  </w:style>
  <w:style w:type="paragraph" w:styleId="Stopka">
    <w:name w:val="footer"/>
    <w:basedOn w:val="Normalny"/>
    <w:link w:val="StopkaZnak"/>
    <w:uiPriority w:val="99"/>
    <w:unhideWhenUsed/>
    <w:rsid w:val="00C44D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4DC7"/>
  </w:style>
  <w:style w:type="character" w:styleId="Odwoaniedokomentarza">
    <w:name w:val="annotation reference"/>
    <w:basedOn w:val="Domylnaczcionkaakapitu"/>
    <w:uiPriority w:val="99"/>
    <w:semiHidden/>
    <w:unhideWhenUsed/>
    <w:rsid w:val="00B353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53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531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53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531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2131</Words>
  <Characters>12791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2019-12-03T10:45:00Z</dcterms:created>
  <dcterms:modified xsi:type="dcterms:W3CDTF">2019-12-03T10:45:00Z</dcterms:modified>
</cp:coreProperties>
</file>